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173D"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Allison Cepukenas</w:t>
      </w:r>
    </w:p>
    <w:p w14:paraId="646E6DFA"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6540 El Colegio Rd</w:t>
      </w:r>
    </w:p>
    <w:p w14:paraId="7B7E0288"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Santa Barbara, CA 93106</w:t>
      </w:r>
    </w:p>
    <w:p w14:paraId="2C341F22"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acepukenas@ucsb.edu</w:t>
      </w:r>
    </w:p>
    <w:p w14:paraId="669B1B43" w14:textId="11D9F3ED" w:rsidR="002B1386" w:rsidRPr="002B1386" w:rsidRDefault="002B1386" w:rsidP="002B1386">
      <w:pPr>
        <w:rPr>
          <w:rFonts w:ascii="Times New Roman" w:hAnsi="Times New Roman" w:cs="Times New Roman"/>
        </w:rPr>
      </w:pPr>
      <w:r>
        <w:rPr>
          <w:rFonts w:ascii="Times New Roman" w:hAnsi="Times New Roman" w:cs="Times New Roman"/>
        </w:rPr>
        <w:t>1</w:t>
      </w:r>
      <w:r w:rsidRPr="002B1386">
        <w:rPr>
          <w:rFonts w:ascii="Times New Roman" w:hAnsi="Times New Roman" w:cs="Times New Roman"/>
        </w:rPr>
        <w:t xml:space="preserve"> December 2025</w:t>
      </w:r>
    </w:p>
    <w:p w14:paraId="6771D738" w14:textId="77777777" w:rsidR="002B1386" w:rsidRPr="002B1386" w:rsidRDefault="002B1386" w:rsidP="002B1386">
      <w:pPr>
        <w:rPr>
          <w:rFonts w:ascii="Times New Roman" w:hAnsi="Times New Roman" w:cs="Times New Roman"/>
        </w:rPr>
      </w:pPr>
    </w:p>
    <w:p w14:paraId="155A5F2E"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Office of Environmental Health Hazard Assessment (OEHHA)</w:t>
      </w:r>
    </w:p>
    <w:p w14:paraId="47022766"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California Environmental Protection Agency</w:t>
      </w:r>
    </w:p>
    <w:p w14:paraId="38AE5D08"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1001 I Street</w:t>
      </w:r>
    </w:p>
    <w:p w14:paraId="1433C1BE"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Sacramento, CA 95814</w:t>
      </w:r>
    </w:p>
    <w:p w14:paraId="209C5497" w14:textId="77777777" w:rsidR="002B1386" w:rsidRPr="002B1386" w:rsidRDefault="002B1386" w:rsidP="002B1386">
      <w:pPr>
        <w:rPr>
          <w:rFonts w:ascii="Times New Roman" w:hAnsi="Times New Roman" w:cs="Times New Roman"/>
        </w:rPr>
      </w:pPr>
    </w:p>
    <w:p w14:paraId="2865F209"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 xml:space="preserve">Comment on Request for Relevant Information on the Reproductive Toxicity of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-Bisphenol Chemicals (Proposition 65)</w:t>
      </w:r>
    </w:p>
    <w:p w14:paraId="6A02FA31" w14:textId="77777777" w:rsidR="002B1386" w:rsidRPr="002B1386" w:rsidRDefault="002B1386" w:rsidP="002B1386">
      <w:pPr>
        <w:rPr>
          <w:rFonts w:ascii="Times New Roman" w:hAnsi="Times New Roman" w:cs="Times New Roman"/>
        </w:rPr>
      </w:pPr>
    </w:p>
    <w:p w14:paraId="667B52CF" w14:textId="0B4486B7" w:rsidR="002B1386" w:rsidRPr="002B1386" w:rsidRDefault="002B1386" w:rsidP="002B1386">
      <w:pPr>
        <w:rPr>
          <w:rFonts w:ascii="Times New Roman" w:hAnsi="Times New Roman" w:cs="Times New Roman"/>
        </w:rPr>
      </w:pPr>
      <w:r w:rsidRPr="002B1386">
        <w:rPr>
          <w:rFonts w:ascii="Times New Roman" w:hAnsi="Times New Roman" w:cs="Times New Roman"/>
        </w:rPr>
        <w:t>To Whom It May Concern:</w:t>
      </w:r>
    </w:p>
    <w:p w14:paraId="2424AEA9"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 xml:space="preserve">I am writing in response to OEHHA’s November 2025 request for scientific information concerning the reproductive toxicity of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 xml:space="preserve">-bisphenol chemicals. Existing scientific evidence strongly supports listing these chemicals under Proposition 65 as reproductive toxicants, and that this action is essential not only to protect human health but also to safeguard coastal and marine ecosystems.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-Bisphenol chemicals enter waterways through industrial discharge, wastewater, and plastic degradation, accumulating in marine species and posing reproductive risks to both wildlife and humans (</w:t>
      </w:r>
      <w:proofErr w:type="spellStart"/>
      <w:r w:rsidRPr="002B1386">
        <w:rPr>
          <w:rFonts w:ascii="Times New Roman" w:hAnsi="Times New Roman" w:cs="Times New Roman"/>
        </w:rPr>
        <w:t>Fabrello</w:t>
      </w:r>
      <w:proofErr w:type="spellEnd"/>
      <w:r w:rsidRPr="002B1386">
        <w:rPr>
          <w:rFonts w:ascii="Times New Roman" w:hAnsi="Times New Roman" w:cs="Times New Roman"/>
        </w:rPr>
        <w:t xml:space="preserve"> &amp; Matozzo, 2022; Zhang et al., 2025).</w:t>
      </w:r>
    </w:p>
    <w:p w14:paraId="2E4D4C9B" w14:textId="77777777" w:rsidR="002B1386" w:rsidRPr="002B1386" w:rsidRDefault="002B1386" w:rsidP="002B1386">
      <w:pPr>
        <w:rPr>
          <w:rFonts w:ascii="Times New Roman" w:hAnsi="Times New Roman" w:cs="Times New Roman"/>
        </w:rPr>
      </w:pPr>
    </w:p>
    <w:p w14:paraId="718DD800" w14:textId="5A1DF63A" w:rsidR="002B1386" w:rsidRPr="002B1386" w:rsidRDefault="002B1386" w:rsidP="002B1386">
      <w:pPr>
        <w:rPr>
          <w:rFonts w:ascii="Times New Roman" w:hAnsi="Times New Roman" w:cs="Times New Roman"/>
          <w:b/>
          <w:bCs/>
        </w:rPr>
      </w:pPr>
      <w:r w:rsidRPr="002B1386">
        <w:rPr>
          <w:rFonts w:ascii="Times New Roman" w:hAnsi="Times New Roman" w:cs="Times New Roman"/>
          <w:b/>
          <w:bCs/>
        </w:rPr>
        <w:t>I. Evidence from Animal Studies Demonstrating Reproductive Toxicity</w:t>
      </w:r>
    </w:p>
    <w:p w14:paraId="69A46E89"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 xml:space="preserve">Bisphenol chemicals are known endocrine disruptors; strong evidence suggests that bisphenols mimic or block hormone receptors, alter thyroid function, and induce epigenetic changes during fetal development (European Chemicals Agency [ECHA], 2017; Rochester &amp; Bolden, 2015). These mechanisms explain the observed negative reproductive effects in both animal and human populations. Extensive animal studies show that bisphenols cause developmental reproductive harm in both women and men. Rodent studies demonstrate altered mammary gland development, disrupted estrogen levels, reduced birth weight, and increased </w:t>
      </w:r>
      <w:r w:rsidRPr="002B1386">
        <w:rPr>
          <w:rFonts w:ascii="Times New Roman" w:hAnsi="Times New Roman" w:cs="Times New Roman"/>
        </w:rPr>
        <w:lastRenderedPageBreak/>
        <w:t>susceptibility to later-life reproductive health problems. Male reproductive impacts include decreased sperm count and testicular tissue damage (Rochester &amp; Bolden, 2015).</w:t>
      </w:r>
    </w:p>
    <w:p w14:paraId="6431653E" w14:textId="77777777" w:rsidR="002B1386" w:rsidRPr="002B1386" w:rsidRDefault="002B1386" w:rsidP="002B1386">
      <w:pPr>
        <w:rPr>
          <w:rFonts w:ascii="Times New Roman" w:hAnsi="Times New Roman" w:cs="Times New Roman"/>
        </w:rPr>
      </w:pPr>
    </w:p>
    <w:p w14:paraId="3DB3CA76" w14:textId="4A7BEA42" w:rsidR="002B1386" w:rsidRPr="002B1386" w:rsidRDefault="002B1386" w:rsidP="002B1386">
      <w:pPr>
        <w:rPr>
          <w:rFonts w:ascii="Times New Roman" w:hAnsi="Times New Roman" w:cs="Times New Roman"/>
          <w:b/>
          <w:bCs/>
        </w:rPr>
      </w:pPr>
      <w:r w:rsidRPr="002B1386">
        <w:rPr>
          <w:rFonts w:ascii="Times New Roman" w:hAnsi="Times New Roman" w:cs="Times New Roman"/>
          <w:b/>
          <w:bCs/>
        </w:rPr>
        <w:t>II. Human Biomonitoring Evidence</w:t>
      </w:r>
    </w:p>
    <w:p w14:paraId="356AD68D"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Human biomonitoring reveals widespread exposure: BPA alone is detected in over 90% of European adults (</w:t>
      </w:r>
      <w:proofErr w:type="spellStart"/>
      <w:r w:rsidRPr="002B1386">
        <w:rPr>
          <w:rFonts w:ascii="Times New Roman" w:hAnsi="Times New Roman" w:cs="Times New Roman"/>
        </w:rPr>
        <w:t>Govarts</w:t>
      </w:r>
      <w:proofErr w:type="spellEnd"/>
      <w:r w:rsidRPr="002B1386">
        <w:rPr>
          <w:rFonts w:ascii="Times New Roman" w:hAnsi="Times New Roman" w:cs="Times New Roman"/>
        </w:rPr>
        <w:t xml:space="preserve"> et al., 2023). Epidemiological studies link bisphenol exposure to lower fertility in both women and men, hormonal disruption, and altered fetal growth. These population-level outcomes indicate that real-world exposures are high enough to produce measurable biological effects.</w:t>
      </w:r>
    </w:p>
    <w:p w14:paraId="5EB5B636" w14:textId="77777777" w:rsidR="002B1386" w:rsidRPr="002B1386" w:rsidRDefault="002B1386" w:rsidP="002B1386">
      <w:pPr>
        <w:rPr>
          <w:rFonts w:ascii="Times New Roman" w:hAnsi="Times New Roman" w:cs="Times New Roman"/>
        </w:rPr>
      </w:pPr>
    </w:p>
    <w:p w14:paraId="609FF297" w14:textId="0ED6C1FE" w:rsidR="002B1386" w:rsidRPr="002B1386" w:rsidRDefault="002B1386" w:rsidP="002B1386">
      <w:pPr>
        <w:rPr>
          <w:rFonts w:ascii="Times New Roman" w:hAnsi="Times New Roman" w:cs="Times New Roman"/>
          <w:b/>
          <w:bCs/>
        </w:rPr>
      </w:pPr>
      <w:r w:rsidRPr="002B1386">
        <w:rPr>
          <w:rFonts w:ascii="Times New Roman" w:hAnsi="Times New Roman" w:cs="Times New Roman"/>
          <w:b/>
          <w:bCs/>
        </w:rPr>
        <w:t>III. Environmental Exposure</w:t>
      </w:r>
    </w:p>
    <w:p w14:paraId="3E48BC9C" w14:textId="02DFA003" w:rsidR="002B1386" w:rsidRPr="002B1386" w:rsidRDefault="002B1386" w:rsidP="006F76E5">
      <w:pPr>
        <w:ind w:firstLine="720"/>
        <w:rPr>
          <w:rFonts w:ascii="Times New Roman" w:hAnsi="Times New Roman" w:cs="Times New Roman"/>
        </w:rPr>
      </w:pPr>
      <w:r w:rsidRPr="002B1386">
        <w:rPr>
          <w:rFonts w:ascii="Times New Roman" w:hAnsi="Times New Roman" w:cs="Times New Roman"/>
        </w:rPr>
        <w:t xml:space="preserve">Recent ecotoxicological studies provide strong support for concern about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 xml:space="preserve">-bisphenol chemicals in marine and coastal ecosystems. This directly bridges human health risks and coastal resource management, strengthening the rationale for listing these toxins under Proposition 65.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-Bisphenol chemicals enter aquatic systems through wastewater and microplastics. This is a vast problem across the world as they contaminate sediments, surface water, and groundwater (</w:t>
      </w:r>
      <w:proofErr w:type="spellStart"/>
      <w:r w:rsidRPr="002B1386">
        <w:rPr>
          <w:rFonts w:ascii="Times New Roman" w:hAnsi="Times New Roman" w:cs="Times New Roman"/>
        </w:rPr>
        <w:t>Govarts</w:t>
      </w:r>
      <w:proofErr w:type="spellEnd"/>
      <w:r w:rsidRPr="002B1386">
        <w:rPr>
          <w:rFonts w:ascii="Times New Roman" w:hAnsi="Times New Roman" w:cs="Times New Roman"/>
        </w:rPr>
        <w:t xml:space="preserve"> et al., 2023; Zhang et al., 2025).</w:t>
      </w:r>
    </w:p>
    <w:p w14:paraId="07788444"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Contaminant levels in marine environments are rapidly rising. In 2018, fish have exhibited nearly ten times of an increase in BPA levels since 2011 due to ocean plastic breakdown (</w:t>
      </w:r>
      <w:proofErr w:type="spellStart"/>
      <w:r w:rsidRPr="002B1386">
        <w:rPr>
          <w:rFonts w:ascii="Times New Roman" w:hAnsi="Times New Roman" w:cs="Times New Roman"/>
        </w:rPr>
        <w:t>PlasticsFacts</w:t>
      </w:r>
      <w:proofErr w:type="spellEnd"/>
      <w:r w:rsidRPr="002B1386">
        <w:rPr>
          <w:rFonts w:ascii="Times New Roman" w:hAnsi="Times New Roman" w:cs="Times New Roman"/>
        </w:rPr>
        <w:t>, 2018). Additionally, a 2025 review of bisphenols in fish concluded that bisphenols cause altered gene expression, developmental abnormalities, impaired reproduction, and disrupted hormonal signaling in fish. This suggests that replacing BPA with structurally similar bisphenols does not eliminate ecological risk (Zhang et al., 2025). For marine invertebrates, new evidence shows that plankton, a critical species in marine food webs, experiences impaired growth and reproduction at environmentally relevant bisphenol concentrations. This is particularly alarming because plankton is a critical resource to transfer energy rapidly from primary producers to higher trophic levels. Thus, bisphenol toxicity at this level can cascade through entire marine food webs, affecting fish, shellfish, and ultimately human seafood resources (Li et al., 2024).</w:t>
      </w:r>
    </w:p>
    <w:p w14:paraId="3576E524" w14:textId="77777777" w:rsidR="002B1386" w:rsidRPr="002B1386" w:rsidRDefault="002B1386" w:rsidP="002B1386">
      <w:pPr>
        <w:rPr>
          <w:rFonts w:ascii="Times New Roman" w:hAnsi="Times New Roman" w:cs="Times New Roman"/>
        </w:rPr>
      </w:pPr>
    </w:p>
    <w:p w14:paraId="43A5CE13" w14:textId="4194E399" w:rsidR="002B1386" w:rsidRPr="006B7159" w:rsidRDefault="002B1386" w:rsidP="002B1386">
      <w:pPr>
        <w:rPr>
          <w:rFonts w:ascii="Times New Roman" w:hAnsi="Times New Roman" w:cs="Times New Roman"/>
          <w:b/>
          <w:bCs/>
        </w:rPr>
      </w:pPr>
      <w:r w:rsidRPr="002B1386">
        <w:rPr>
          <w:rFonts w:ascii="Times New Roman" w:hAnsi="Times New Roman" w:cs="Times New Roman"/>
          <w:b/>
          <w:bCs/>
        </w:rPr>
        <w:t>IV. Risks to Coastal Communities and Economic Consequences</w:t>
      </w:r>
    </w:p>
    <w:p w14:paraId="7EC6D916" w14:textId="55CDF8BE"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 xml:space="preserve">Beyond ecological harm, bisphenol contamination threatens the economy and public health of coastal communities. As bisphenols accumulate in seafood, coastal residents and consumers nationwide are at risk of chronic, low-level exposure through diet (Li et al., 2024). In other words, this toxic accumulation threatens not only marine reproductive </w:t>
      </w:r>
      <w:proofErr w:type="gramStart"/>
      <w:r w:rsidRPr="002B1386">
        <w:rPr>
          <w:rFonts w:ascii="Times New Roman" w:hAnsi="Times New Roman" w:cs="Times New Roman"/>
        </w:rPr>
        <w:t>systems, but</w:t>
      </w:r>
      <w:proofErr w:type="gramEnd"/>
      <w:r w:rsidRPr="002B1386">
        <w:rPr>
          <w:rFonts w:ascii="Times New Roman" w:hAnsi="Times New Roman" w:cs="Times New Roman"/>
        </w:rPr>
        <w:t xml:space="preserve"> ends up </w:t>
      </w:r>
      <w:r w:rsidRPr="002B1386">
        <w:rPr>
          <w:rFonts w:ascii="Times New Roman" w:hAnsi="Times New Roman" w:cs="Times New Roman"/>
        </w:rPr>
        <w:lastRenderedPageBreak/>
        <w:t>in people’s bodies at the end of the cycle through seafood consumption. Given bisphenols’ endocrine-disrupting and reproductive toxicity, this raises concerns for fertility and developmental health in children. Reviews of coastal populations show that dietary exposure to bisphenol analogues can lead to measurable reproductive risks in humans (Sun et al., 2021).</w:t>
      </w:r>
    </w:p>
    <w:p w14:paraId="2D831668"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Furthermore, there will be long-term effects on fisheries and livelihoods, as a decline in fish reproduction will likely reduce fishery yields. For communities relying on fishing, aquaculture, or tourism, this could mean economic losses and reduced food security. Because California’s coastal economy relies heavily on fisheries, aquaculture, and marine recreation, regulating these chemicals is aligned with state priorities in coastal resource management (California Ocean Protection Council, 2023).</w:t>
      </w:r>
    </w:p>
    <w:p w14:paraId="18FF5F89" w14:textId="77777777" w:rsidR="002B1386" w:rsidRPr="002B1386" w:rsidRDefault="002B1386" w:rsidP="002B1386">
      <w:pPr>
        <w:rPr>
          <w:rFonts w:ascii="Times New Roman" w:hAnsi="Times New Roman" w:cs="Times New Roman"/>
        </w:rPr>
      </w:pPr>
    </w:p>
    <w:p w14:paraId="733B3E44" w14:textId="5FDCE2D8" w:rsidR="002B1386" w:rsidRPr="002B1386" w:rsidRDefault="002B1386" w:rsidP="002B1386">
      <w:pPr>
        <w:rPr>
          <w:rFonts w:ascii="Times New Roman" w:hAnsi="Times New Roman" w:cs="Times New Roman"/>
          <w:b/>
          <w:bCs/>
        </w:rPr>
      </w:pPr>
      <w:r w:rsidRPr="002B1386">
        <w:rPr>
          <w:rFonts w:ascii="Times New Roman" w:hAnsi="Times New Roman" w:cs="Times New Roman"/>
          <w:b/>
          <w:bCs/>
        </w:rPr>
        <w:t>V. California’s Green Economy</w:t>
      </w:r>
    </w:p>
    <w:p w14:paraId="5B399D22" w14:textId="59CC653E"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 xml:space="preserve">The acknowledgement of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 xml:space="preserve">-bisphenol chemicals under Prop 65 is crucial because companies who substituted conventional plastics for ones that are BPA free are still riddling their consumers with other highly toxic chemicals such as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 xml:space="preserve">-bisphenol (Rochester &amp; Bolden, 2015; </w:t>
      </w:r>
      <w:proofErr w:type="spellStart"/>
      <w:r w:rsidRPr="002B1386">
        <w:rPr>
          <w:rFonts w:ascii="Times New Roman" w:hAnsi="Times New Roman" w:cs="Times New Roman"/>
        </w:rPr>
        <w:t>Fabrello</w:t>
      </w:r>
      <w:proofErr w:type="spellEnd"/>
      <w:r w:rsidRPr="002B1386">
        <w:rPr>
          <w:rFonts w:ascii="Times New Roman" w:hAnsi="Times New Roman" w:cs="Times New Roman"/>
        </w:rPr>
        <w:t xml:space="preserve"> &amp; Matozzo, 2022). Pushing this legislation forward will no longer allow companies to take this shortcut, and instead, create an industry-wide standard for more environmentally friendly alternatives. This will be a critical step forward for producers to have more accountability for their plastic waste streams and push them to innovate towards plastic free, even circular systems where possible. This upstream legislation will be critical to address the problem at the source. Tampering the production of these toxins means that less will contaminate our bodies, waterways, oceans, animals, and food systems (Rochester &amp; Bolden, 2015).</w:t>
      </w:r>
    </w:p>
    <w:p w14:paraId="4C4E12CB"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Regarding California’s broader political landscape and economy, this decision will divest from our nation’s staggering dependence on the Oil &amp; Gas industry. In turn, we will see a surge of support for California’s startups in bioplastics and circularity, as well as in sustainable supply chain management and environmental consulting. This decision will be an incredibly valuable investment in California’s environmental innovators.</w:t>
      </w:r>
    </w:p>
    <w:p w14:paraId="6A33CFBC" w14:textId="77777777" w:rsidR="002B1386" w:rsidRPr="002B1386" w:rsidRDefault="002B1386" w:rsidP="002B1386">
      <w:pPr>
        <w:rPr>
          <w:rFonts w:ascii="Times New Roman" w:hAnsi="Times New Roman" w:cs="Times New Roman"/>
        </w:rPr>
      </w:pPr>
    </w:p>
    <w:p w14:paraId="243B1B6E" w14:textId="37F773CD" w:rsidR="002B1386" w:rsidRPr="002B1386" w:rsidRDefault="002B1386" w:rsidP="002B1386">
      <w:pPr>
        <w:rPr>
          <w:rFonts w:ascii="Times New Roman" w:hAnsi="Times New Roman" w:cs="Times New Roman"/>
          <w:b/>
          <w:bCs/>
        </w:rPr>
      </w:pPr>
      <w:r w:rsidRPr="002B1386">
        <w:rPr>
          <w:rFonts w:ascii="Times New Roman" w:hAnsi="Times New Roman" w:cs="Times New Roman"/>
          <w:b/>
          <w:bCs/>
        </w:rPr>
        <w:t>VI. Conclusion</w:t>
      </w:r>
    </w:p>
    <w:p w14:paraId="0A9819F0" w14:textId="77777777" w:rsidR="002B1386" w:rsidRPr="002B1386" w:rsidRDefault="002B1386" w:rsidP="00082007">
      <w:pPr>
        <w:ind w:firstLine="720"/>
        <w:rPr>
          <w:rFonts w:ascii="Times New Roman" w:hAnsi="Times New Roman" w:cs="Times New Roman"/>
        </w:rPr>
      </w:pPr>
      <w:r w:rsidRPr="002B1386">
        <w:rPr>
          <w:rFonts w:ascii="Times New Roman" w:hAnsi="Times New Roman" w:cs="Times New Roman"/>
        </w:rPr>
        <w:t xml:space="preserve">Regulatory action focused solely on BPA is insufficient; a broader class-based listing would more effectively protect both human health and marine and coastal ecosystems. The combined animal, human, and environmental evidence demonstrates clear reproductive risk associated with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 xml:space="preserve">-bisphenol chemicals. I urge OEHHA to proceed with listing </w:t>
      </w:r>
      <w:proofErr w:type="spellStart"/>
      <w:proofErr w:type="gramStart"/>
      <w:r w:rsidRPr="002B1386">
        <w:rPr>
          <w:rFonts w:ascii="Times New Roman" w:hAnsi="Times New Roman" w:cs="Times New Roman"/>
        </w:rPr>
        <w:t>p,p</w:t>
      </w:r>
      <w:proofErr w:type="spellEnd"/>
      <w:r w:rsidRPr="002B1386">
        <w:rPr>
          <w:rFonts w:ascii="Times New Roman" w:hAnsi="Times New Roman" w:cs="Times New Roman"/>
        </w:rPr>
        <w:t>ʹ</w:t>
      </w:r>
      <w:proofErr w:type="gramEnd"/>
      <w:r w:rsidRPr="002B1386">
        <w:rPr>
          <w:rFonts w:ascii="Times New Roman" w:hAnsi="Times New Roman" w:cs="Times New Roman"/>
        </w:rPr>
        <w:t xml:space="preserve">-bisphenol chemicals under Proposition 65 as reproductive toxicants and to prioritize marine environments as part of future hazard identification materials. This will allow the state of California to understand the problem holistically and be able to mitigate not only direct human exposure (e.g., </w:t>
      </w:r>
      <w:r w:rsidRPr="002B1386">
        <w:rPr>
          <w:rFonts w:ascii="Times New Roman" w:hAnsi="Times New Roman" w:cs="Times New Roman"/>
        </w:rPr>
        <w:lastRenderedPageBreak/>
        <w:t>via food packaging) but also indirect exposures through environmental contamination. I look forward to the decision to make our state a healthier and cleaner place for all.</w:t>
      </w:r>
    </w:p>
    <w:p w14:paraId="0827D0E7" w14:textId="77777777" w:rsidR="002B1386" w:rsidRPr="002B1386" w:rsidRDefault="002B1386" w:rsidP="002B1386">
      <w:pPr>
        <w:rPr>
          <w:rFonts w:ascii="Times New Roman" w:hAnsi="Times New Roman" w:cs="Times New Roman"/>
        </w:rPr>
      </w:pPr>
    </w:p>
    <w:p w14:paraId="7A85D0AE"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Sincerely,</w:t>
      </w:r>
    </w:p>
    <w:p w14:paraId="7AA3AE33"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Allison Cepukenas</w:t>
      </w:r>
    </w:p>
    <w:p w14:paraId="745ED8A1"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Master’s student in Environment Science &amp; Management (MESM)</w:t>
      </w:r>
    </w:p>
    <w:p w14:paraId="75A98D4C"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University of California Santa Barbara, Bren School of Environmental Science &amp; Management</w:t>
      </w:r>
    </w:p>
    <w:p w14:paraId="049EA3B6" w14:textId="77777777" w:rsidR="002B1386" w:rsidRPr="002B1386" w:rsidRDefault="002B1386" w:rsidP="002B1386">
      <w:pPr>
        <w:rPr>
          <w:rFonts w:ascii="Times New Roman" w:hAnsi="Times New Roman" w:cs="Times New Roman"/>
        </w:rPr>
      </w:pPr>
    </w:p>
    <w:p w14:paraId="40A42A00" w14:textId="2B225890" w:rsidR="002B1386" w:rsidRPr="002B1386" w:rsidRDefault="002B1386" w:rsidP="002B1386">
      <w:pPr>
        <w:rPr>
          <w:rFonts w:ascii="Times New Roman" w:hAnsi="Times New Roman" w:cs="Times New Roman"/>
          <w:b/>
          <w:bCs/>
        </w:rPr>
      </w:pPr>
      <w:r w:rsidRPr="002B1386">
        <w:rPr>
          <w:rFonts w:ascii="Times New Roman" w:hAnsi="Times New Roman" w:cs="Times New Roman"/>
          <w:b/>
          <w:bCs/>
        </w:rPr>
        <w:t>References</w:t>
      </w:r>
    </w:p>
    <w:p w14:paraId="74EC0834"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California Ocean Protection Council. (2023). State of the California Ocean: Fisheries, coastal economies, and emerging contaminants. California Natural Resources Agency.</w:t>
      </w:r>
    </w:p>
    <w:p w14:paraId="1E03BAAA" w14:textId="77777777" w:rsidR="002B1386" w:rsidRPr="002B1386" w:rsidRDefault="002B1386" w:rsidP="002B1386">
      <w:pPr>
        <w:rPr>
          <w:rFonts w:ascii="Times New Roman" w:hAnsi="Times New Roman" w:cs="Times New Roman"/>
        </w:rPr>
      </w:pPr>
    </w:p>
    <w:p w14:paraId="101CC455"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 xml:space="preserve">European Chemicals Agency. (2017). Bisphenol A: </w:t>
      </w:r>
      <w:proofErr w:type="spellStart"/>
      <w:r w:rsidRPr="002B1386">
        <w:rPr>
          <w:rFonts w:ascii="Times New Roman" w:hAnsi="Times New Roman" w:cs="Times New Roman"/>
        </w:rPr>
        <w:t>Harmonised</w:t>
      </w:r>
      <w:proofErr w:type="spellEnd"/>
      <w:r w:rsidRPr="002B1386">
        <w:rPr>
          <w:rFonts w:ascii="Times New Roman" w:hAnsi="Times New Roman" w:cs="Times New Roman"/>
        </w:rPr>
        <w:t xml:space="preserve"> classification as a reproductive toxicant (</w:t>
      </w:r>
      <w:proofErr w:type="spellStart"/>
      <w:r w:rsidRPr="002B1386">
        <w:rPr>
          <w:rFonts w:ascii="Times New Roman" w:hAnsi="Times New Roman" w:cs="Times New Roman"/>
        </w:rPr>
        <w:t>Repr</w:t>
      </w:r>
      <w:proofErr w:type="spellEnd"/>
      <w:r w:rsidRPr="002B1386">
        <w:rPr>
          <w:rFonts w:ascii="Times New Roman" w:hAnsi="Times New Roman" w:cs="Times New Roman"/>
        </w:rPr>
        <w:t>. 1B). Author.</w:t>
      </w:r>
    </w:p>
    <w:p w14:paraId="3AA4A9AD" w14:textId="77777777" w:rsidR="002B1386" w:rsidRPr="002B1386" w:rsidRDefault="002B1386" w:rsidP="002B1386">
      <w:pPr>
        <w:rPr>
          <w:rFonts w:ascii="Times New Roman" w:hAnsi="Times New Roman" w:cs="Times New Roman"/>
        </w:rPr>
      </w:pPr>
    </w:p>
    <w:p w14:paraId="5A0E1F8C" w14:textId="77777777" w:rsidR="002B1386" w:rsidRPr="002B1386" w:rsidRDefault="002B1386" w:rsidP="002B1386">
      <w:pPr>
        <w:rPr>
          <w:rFonts w:ascii="Times New Roman" w:hAnsi="Times New Roman" w:cs="Times New Roman"/>
        </w:rPr>
      </w:pPr>
      <w:proofErr w:type="spellStart"/>
      <w:r w:rsidRPr="002B1386">
        <w:rPr>
          <w:rFonts w:ascii="Times New Roman" w:hAnsi="Times New Roman" w:cs="Times New Roman"/>
        </w:rPr>
        <w:t>Fabrello</w:t>
      </w:r>
      <w:proofErr w:type="spellEnd"/>
      <w:r w:rsidRPr="002B1386">
        <w:rPr>
          <w:rFonts w:ascii="Times New Roman" w:hAnsi="Times New Roman" w:cs="Times New Roman"/>
        </w:rPr>
        <w:t>, J., &amp; Matozzo, V. (2022). Endocrine disruption and reproductive effects of bisphenol analogues in aquatic invertebrates: A review. Environmental Pollution, 303, 119120. https://doi.org/10.1016/j.envpol.2022.119120</w:t>
      </w:r>
    </w:p>
    <w:p w14:paraId="6ADD258F" w14:textId="77777777" w:rsidR="002B1386" w:rsidRPr="002B1386" w:rsidRDefault="002B1386" w:rsidP="002B1386">
      <w:pPr>
        <w:rPr>
          <w:rFonts w:ascii="Times New Roman" w:hAnsi="Times New Roman" w:cs="Times New Roman"/>
        </w:rPr>
      </w:pPr>
    </w:p>
    <w:p w14:paraId="40F6C7C6" w14:textId="77777777" w:rsidR="002B1386" w:rsidRPr="002B1386" w:rsidRDefault="002B1386" w:rsidP="002B1386">
      <w:pPr>
        <w:rPr>
          <w:rFonts w:ascii="Times New Roman" w:hAnsi="Times New Roman" w:cs="Times New Roman"/>
          <w:lang w:val="fr-FR"/>
        </w:rPr>
      </w:pPr>
      <w:proofErr w:type="spellStart"/>
      <w:r w:rsidRPr="002B1386">
        <w:rPr>
          <w:rFonts w:ascii="Times New Roman" w:hAnsi="Times New Roman" w:cs="Times New Roman"/>
        </w:rPr>
        <w:t>Govarts</w:t>
      </w:r>
      <w:proofErr w:type="spellEnd"/>
      <w:r w:rsidRPr="002B1386">
        <w:rPr>
          <w:rFonts w:ascii="Times New Roman" w:hAnsi="Times New Roman" w:cs="Times New Roman"/>
        </w:rPr>
        <w:t xml:space="preserve">, E., Gilles, L., Andersson, A.-M., Frederiksen, H., </w:t>
      </w:r>
      <w:proofErr w:type="spellStart"/>
      <w:r w:rsidRPr="002B1386">
        <w:rPr>
          <w:rFonts w:ascii="Times New Roman" w:hAnsi="Times New Roman" w:cs="Times New Roman"/>
        </w:rPr>
        <w:t>Guescini</w:t>
      </w:r>
      <w:proofErr w:type="spellEnd"/>
      <w:r w:rsidRPr="002B1386">
        <w:rPr>
          <w:rFonts w:ascii="Times New Roman" w:hAnsi="Times New Roman" w:cs="Times New Roman"/>
        </w:rPr>
        <w:t xml:space="preserve">, M., Lehmann, A., Louro, H., Rambaud, L., Rautio, A., &amp; </w:t>
      </w:r>
      <w:proofErr w:type="spellStart"/>
      <w:r w:rsidRPr="002B1386">
        <w:rPr>
          <w:rFonts w:ascii="Times New Roman" w:hAnsi="Times New Roman" w:cs="Times New Roman"/>
        </w:rPr>
        <w:t>Schoeters</w:t>
      </w:r>
      <w:proofErr w:type="spellEnd"/>
      <w:r w:rsidRPr="002B1386">
        <w:rPr>
          <w:rFonts w:ascii="Times New Roman" w:hAnsi="Times New Roman" w:cs="Times New Roman"/>
        </w:rPr>
        <w:t xml:space="preserve">, G. (2023). Human biomonitoring of bisphenol A across Europe: HBM4EU study findings. </w:t>
      </w:r>
      <w:proofErr w:type="spellStart"/>
      <w:r w:rsidRPr="002B1386">
        <w:rPr>
          <w:rFonts w:ascii="Times New Roman" w:hAnsi="Times New Roman" w:cs="Times New Roman"/>
          <w:lang w:val="fr-FR"/>
        </w:rPr>
        <w:t>Environment</w:t>
      </w:r>
      <w:proofErr w:type="spellEnd"/>
      <w:r w:rsidRPr="002B1386">
        <w:rPr>
          <w:rFonts w:ascii="Times New Roman" w:hAnsi="Times New Roman" w:cs="Times New Roman"/>
          <w:lang w:val="fr-FR"/>
        </w:rPr>
        <w:t xml:space="preserve"> International, 176, 107987. https://doi.org/10.1016/j.envint.2023.107987</w:t>
      </w:r>
    </w:p>
    <w:p w14:paraId="565AD543" w14:textId="77777777" w:rsidR="002B1386" w:rsidRPr="002B1386" w:rsidRDefault="002B1386" w:rsidP="002B1386">
      <w:pPr>
        <w:rPr>
          <w:rFonts w:ascii="Times New Roman" w:hAnsi="Times New Roman" w:cs="Times New Roman"/>
          <w:lang w:val="fr-FR"/>
        </w:rPr>
      </w:pPr>
    </w:p>
    <w:p w14:paraId="75B45F7A" w14:textId="77777777" w:rsidR="002B1386" w:rsidRPr="002B1386" w:rsidRDefault="002B1386" w:rsidP="002B1386">
      <w:pPr>
        <w:rPr>
          <w:rFonts w:ascii="Times New Roman" w:hAnsi="Times New Roman" w:cs="Times New Roman"/>
        </w:rPr>
      </w:pPr>
      <w:r w:rsidRPr="002B1386">
        <w:rPr>
          <w:rFonts w:ascii="Times New Roman" w:hAnsi="Times New Roman" w:cs="Times New Roman"/>
          <w:lang w:val="fr-FR"/>
        </w:rPr>
        <w:t xml:space="preserve">Li, S., Liang, Y., &amp; Zhang, G. (2024). </w:t>
      </w:r>
      <w:r w:rsidRPr="002B1386">
        <w:rPr>
          <w:rFonts w:ascii="Times New Roman" w:hAnsi="Times New Roman" w:cs="Times New Roman"/>
        </w:rPr>
        <w:t xml:space="preserve">Growth and reproductive toxicity of bisphenol A in </w:t>
      </w:r>
      <w:proofErr w:type="spellStart"/>
      <w:r w:rsidRPr="002B1386">
        <w:rPr>
          <w:rFonts w:ascii="Times New Roman" w:hAnsi="Times New Roman" w:cs="Times New Roman"/>
        </w:rPr>
        <w:t>Oikopleura</w:t>
      </w:r>
      <w:proofErr w:type="spellEnd"/>
      <w:r w:rsidRPr="002B1386">
        <w:rPr>
          <w:rFonts w:ascii="Times New Roman" w:hAnsi="Times New Roman" w:cs="Times New Roman"/>
        </w:rPr>
        <w:t xml:space="preserve"> dioica at environmentally relevant concentrations. Journal of Hazardous Materials, 479, 135552. https://doi.org/10.1016/j.jhazmat.2024.135552</w:t>
      </w:r>
    </w:p>
    <w:p w14:paraId="23BFB9FE" w14:textId="77777777" w:rsidR="002B1386" w:rsidRPr="002B1386" w:rsidRDefault="002B1386" w:rsidP="002B1386">
      <w:pPr>
        <w:rPr>
          <w:rFonts w:ascii="Times New Roman" w:hAnsi="Times New Roman" w:cs="Times New Roman"/>
        </w:rPr>
      </w:pPr>
    </w:p>
    <w:p w14:paraId="0D4F03B1" w14:textId="77777777" w:rsidR="002B1386" w:rsidRPr="002B1386" w:rsidRDefault="002B1386" w:rsidP="002B1386">
      <w:pPr>
        <w:rPr>
          <w:rFonts w:ascii="Times New Roman" w:hAnsi="Times New Roman" w:cs="Times New Roman"/>
        </w:rPr>
      </w:pPr>
      <w:proofErr w:type="spellStart"/>
      <w:r w:rsidRPr="002B1386">
        <w:rPr>
          <w:rFonts w:ascii="Times New Roman" w:hAnsi="Times New Roman" w:cs="Times New Roman"/>
        </w:rPr>
        <w:t>PlasticsFacts</w:t>
      </w:r>
      <w:proofErr w:type="spellEnd"/>
      <w:r w:rsidRPr="002B1386">
        <w:rPr>
          <w:rFonts w:ascii="Times New Roman" w:hAnsi="Times New Roman" w:cs="Times New Roman"/>
        </w:rPr>
        <w:t>. (2018). The dangers of BPA in our oceans. https://www.plasticsfacts.com</w:t>
      </w:r>
    </w:p>
    <w:p w14:paraId="2B4D5C8B" w14:textId="77777777" w:rsidR="002B1386" w:rsidRPr="002B1386" w:rsidRDefault="002B1386" w:rsidP="002B1386">
      <w:pPr>
        <w:rPr>
          <w:rFonts w:ascii="Times New Roman" w:hAnsi="Times New Roman" w:cs="Times New Roman"/>
        </w:rPr>
      </w:pPr>
    </w:p>
    <w:p w14:paraId="51E3FFA9"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lastRenderedPageBreak/>
        <w:t>Rochester, J. R., &amp; Bolden, A. L. (2015). Bisphenol S and F: A systematic review and comparison of the hormonal activity of bisphenol A substitutes. Environmental Health Perspectives, 123(7), 643–650. https://doi.org/10.1289/ehp.1408989</w:t>
      </w:r>
    </w:p>
    <w:p w14:paraId="32D3D4F5" w14:textId="77777777" w:rsidR="002B1386" w:rsidRPr="002B1386" w:rsidRDefault="002B1386" w:rsidP="002B1386">
      <w:pPr>
        <w:rPr>
          <w:rFonts w:ascii="Times New Roman" w:hAnsi="Times New Roman" w:cs="Times New Roman"/>
        </w:rPr>
      </w:pPr>
    </w:p>
    <w:p w14:paraId="039D7753" w14:textId="77777777" w:rsidR="002B1386" w:rsidRPr="002B1386" w:rsidRDefault="002B1386" w:rsidP="002B1386">
      <w:pPr>
        <w:rPr>
          <w:rFonts w:ascii="Times New Roman" w:hAnsi="Times New Roman" w:cs="Times New Roman"/>
        </w:rPr>
      </w:pPr>
      <w:r w:rsidRPr="002B1386">
        <w:rPr>
          <w:rFonts w:ascii="Times New Roman" w:hAnsi="Times New Roman" w:cs="Times New Roman"/>
        </w:rPr>
        <w:t>Sun, Q., Li, X., &amp; Chen, Y. (2021). Dietary exposure to bisphenol analogues and associated reproductive risks in coastal populations: A review. Science of the Total Environment, 755, 143023. https://doi.org/10.1016/j.scitotenv.2020.143023</w:t>
      </w:r>
    </w:p>
    <w:p w14:paraId="4AF76718" w14:textId="77777777" w:rsidR="002B1386" w:rsidRPr="002B1386" w:rsidRDefault="002B1386" w:rsidP="002B1386">
      <w:pPr>
        <w:rPr>
          <w:rFonts w:ascii="Times New Roman" w:hAnsi="Times New Roman" w:cs="Times New Roman"/>
        </w:rPr>
      </w:pPr>
    </w:p>
    <w:p w14:paraId="5FD8BB58" w14:textId="103AE98D" w:rsidR="002C569A" w:rsidRPr="002B1386" w:rsidRDefault="002B1386" w:rsidP="002B1386">
      <w:pPr>
        <w:rPr>
          <w:rFonts w:ascii="Times New Roman" w:hAnsi="Times New Roman" w:cs="Times New Roman"/>
        </w:rPr>
      </w:pPr>
      <w:r w:rsidRPr="002B1386">
        <w:rPr>
          <w:rFonts w:ascii="Times New Roman" w:hAnsi="Times New Roman" w:cs="Times New Roman"/>
        </w:rPr>
        <w:t>Zhang, L., Wu, H., &amp; Kim, S. (2025). Reproductive and developmental toxicity of bisphenol analogues in marine fish: A comprehensive review. Aquatic Toxicology, 264, 106547.</w:t>
      </w:r>
    </w:p>
    <w:sectPr w:rsidR="002C569A" w:rsidRPr="002B1386" w:rsidSect="003F3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86"/>
    <w:rsid w:val="00082007"/>
    <w:rsid w:val="002B1386"/>
    <w:rsid w:val="002C569A"/>
    <w:rsid w:val="003F3ABF"/>
    <w:rsid w:val="006B7159"/>
    <w:rsid w:val="006F76E5"/>
    <w:rsid w:val="009C52A0"/>
    <w:rsid w:val="00AA6D2E"/>
    <w:rsid w:val="00B24385"/>
    <w:rsid w:val="00EA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9227"/>
  <w14:defaultImageDpi w14:val="32767"/>
  <w15:chartTrackingRefBased/>
  <w15:docId w15:val="{2FA67ADC-25A7-FA4D-A63A-08180E79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3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3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3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3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3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3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3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386"/>
    <w:rPr>
      <w:rFonts w:eastAsiaTheme="majorEastAsia" w:cstheme="majorBidi"/>
      <w:color w:val="272727" w:themeColor="text1" w:themeTint="D8"/>
    </w:rPr>
  </w:style>
  <w:style w:type="paragraph" w:styleId="Title">
    <w:name w:val="Title"/>
    <w:basedOn w:val="Normal"/>
    <w:next w:val="Normal"/>
    <w:link w:val="TitleChar"/>
    <w:uiPriority w:val="10"/>
    <w:qFormat/>
    <w:rsid w:val="002B1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386"/>
    <w:pPr>
      <w:spacing w:before="160"/>
      <w:jc w:val="center"/>
    </w:pPr>
    <w:rPr>
      <w:i/>
      <w:iCs/>
      <w:color w:val="404040" w:themeColor="text1" w:themeTint="BF"/>
    </w:rPr>
  </w:style>
  <w:style w:type="character" w:customStyle="1" w:styleId="QuoteChar">
    <w:name w:val="Quote Char"/>
    <w:basedOn w:val="DefaultParagraphFont"/>
    <w:link w:val="Quote"/>
    <w:uiPriority w:val="29"/>
    <w:rsid w:val="002B1386"/>
    <w:rPr>
      <w:i/>
      <w:iCs/>
      <w:color w:val="404040" w:themeColor="text1" w:themeTint="BF"/>
    </w:rPr>
  </w:style>
  <w:style w:type="paragraph" w:styleId="ListParagraph">
    <w:name w:val="List Paragraph"/>
    <w:basedOn w:val="Normal"/>
    <w:uiPriority w:val="34"/>
    <w:qFormat/>
    <w:rsid w:val="002B1386"/>
    <w:pPr>
      <w:ind w:left="720"/>
      <w:contextualSpacing/>
    </w:pPr>
  </w:style>
  <w:style w:type="character" w:styleId="IntenseEmphasis">
    <w:name w:val="Intense Emphasis"/>
    <w:basedOn w:val="DefaultParagraphFont"/>
    <w:uiPriority w:val="21"/>
    <w:qFormat/>
    <w:rsid w:val="002B1386"/>
    <w:rPr>
      <w:i/>
      <w:iCs/>
      <w:color w:val="2F5496" w:themeColor="accent1" w:themeShade="BF"/>
    </w:rPr>
  </w:style>
  <w:style w:type="paragraph" w:styleId="IntenseQuote">
    <w:name w:val="Intense Quote"/>
    <w:basedOn w:val="Normal"/>
    <w:next w:val="Normal"/>
    <w:link w:val="IntenseQuoteChar"/>
    <w:uiPriority w:val="30"/>
    <w:qFormat/>
    <w:rsid w:val="002B1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386"/>
    <w:rPr>
      <w:i/>
      <w:iCs/>
      <w:color w:val="2F5496" w:themeColor="accent1" w:themeShade="BF"/>
    </w:rPr>
  </w:style>
  <w:style w:type="character" w:styleId="IntenseReference">
    <w:name w:val="Intense Reference"/>
    <w:basedOn w:val="DefaultParagraphFont"/>
    <w:uiPriority w:val="32"/>
    <w:qFormat/>
    <w:rsid w:val="002B1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Cepukenas</dc:creator>
  <cp:keywords/>
  <dc:description/>
  <cp:lastModifiedBy>Allison Cepukenas</cp:lastModifiedBy>
  <cp:revision>5</cp:revision>
  <dcterms:created xsi:type="dcterms:W3CDTF">2025-12-02T02:57:00Z</dcterms:created>
  <dcterms:modified xsi:type="dcterms:W3CDTF">2025-12-02T03:01:00Z</dcterms:modified>
</cp:coreProperties>
</file>